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A0DF" w14:textId="77777777" w:rsidR="00186B7B" w:rsidRDefault="00186B7B" w:rsidP="00794E2E">
      <w:pPr>
        <w:shd w:val="clear" w:color="auto" w:fill="FFFFFF"/>
        <w:spacing w:before="100" w:beforeAutospacing="1" w:after="300" w:line="264" w:lineRule="atLeast"/>
        <w:jc w:val="center"/>
        <w:outlineLvl w:val="1"/>
        <w:rPr>
          <w:rFonts w:ascii="Arial" w:eastAsia="Times New Roman" w:hAnsi="Arial" w:cs="Arial"/>
          <w:b/>
          <w:color w:val="00406B"/>
          <w:kern w:val="36"/>
          <w:sz w:val="24"/>
          <w:szCs w:val="24"/>
          <w:u w:val="single"/>
          <w:lang w:eastAsia="cs-CZ"/>
        </w:rPr>
      </w:pPr>
      <w:bookmarkStart w:id="0" w:name="_GoBack"/>
      <w:bookmarkEnd w:id="0"/>
    </w:p>
    <w:p w14:paraId="646570EA" w14:textId="73EF9721" w:rsidR="00B23CC0" w:rsidRPr="00DA4985" w:rsidRDefault="00DA4985" w:rsidP="00DA4985">
      <w:pPr>
        <w:shd w:val="clear" w:color="auto" w:fill="FFFFFF"/>
        <w:spacing w:before="100" w:beforeAutospacing="1" w:after="300" w:line="264" w:lineRule="atLeast"/>
        <w:outlineLvl w:val="1"/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</w:pPr>
      <w:r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>Postup pro elektronické v</w:t>
      </w:r>
      <w:r w:rsidR="00C11106"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 xml:space="preserve">yúčtování dotace </w:t>
      </w:r>
      <w:r w:rsidR="000D6D77" w:rsidRPr="00DA4985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 xml:space="preserve">z Fondu </w:t>
      </w:r>
      <w:r w:rsidR="00607299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cs-CZ"/>
        </w:rPr>
        <w:t>mládeže a tělovýchovy</w:t>
      </w:r>
    </w:p>
    <w:p w14:paraId="22A99C0C" w14:textId="17DB5C9E" w:rsidR="00A84D4F" w:rsidRDefault="00B23CC0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</w:pPr>
      <w:r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Odkaz na elektronický formulář </w:t>
      </w:r>
      <w:r w:rsidR="00C11106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vyúčtování </w:t>
      </w:r>
      <w:r w:rsidR="006831D5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je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příjemci </w:t>
      </w:r>
      <w:r w:rsidR="006831D5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dotace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odeslán </w:t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na 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e-mail</w:t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 uvedený v žádosti </w:t>
      </w:r>
      <w:r w:rsidR="00E56398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br/>
      </w:r>
      <w:r w:rsidR="0093456F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o dotaci</w:t>
      </w:r>
      <w:r w:rsidR="00607299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 (kontaktní osoba)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. Požadavek pro opětovné zaslání tohoto e-mailu lze poslat </w:t>
      </w:r>
      <w:r w:rsidR="00607299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administrátorovi</w:t>
      </w:r>
      <w:r w:rsidR="00F94E8B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 xml:space="preserve"> fondu</w:t>
      </w:r>
      <w:r w:rsidR="006853A8" w:rsidRPr="00A84D4F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cs-CZ"/>
        </w:rPr>
        <w:t>.</w:t>
      </w:r>
    </w:p>
    <w:p w14:paraId="5FD4466F" w14:textId="77777777" w:rsidR="0093456F" w:rsidRDefault="0093456F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Formulář vyúčtování bude přístupný z odkazu v e-mailu po celou dobu zpracování formuláře.</w:t>
      </w:r>
    </w:p>
    <w:p w14:paraId="6D9EF480" w14:textId="77777777" w:rsidR="00606E34" w:rsidRDefault="00A84D4F" w:rsidP="007B3FB9">
      <w:pPr>
        <w:shd w:val="clear" w:color="auto" w:fill="FFFFFF"/>
        <w:spacing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A84D4F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Doporučujeme používat: </w:t>
      </w:r>
      <w:proofErr w:type="spellStart"/>
      <w:r w:rsidRPr="00A84D4F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Mo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zillu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, Google Chrom, </w:t>
      </w:r>
      <w:r w:rsidR="0045486C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nebo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Edge</w:t>
      </w:r>
      <w:proofErr w:type="spellEnd"/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 </w:t>
      </w:r>
      <w:r w:rsidRPr="00A84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(n</w:t>
      </w:r>
      <w:r w:rsidR="00606E34" w:rsidRPr="00A84D4F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e </w:t>
      </w:r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všechny </w:t>
      </w:r>
      <w:proofErr w:type="spellStart"/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int</w:t>
      </w:r>
      <w:proofErr w:type="spellEnd"/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prohlížeče podporují elektronický formulář vyúčtování</w:t>
      </w:r>
      <w:r w:rsidR="0045486C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např. Internet Explorer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  <w:r w:rsidR="00606E3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</w:p>
    <w:p w14:paraId="0616CD16" w14:textId="77777777" w:rsidR="0047144A" w:rsidRPr="008F075A" w:rsidRDefault="006831D5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</w:pPr>
      <w:r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Postup z</w:t>
      </w:r>
      <w:r w:rsidR="0047144A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 xml:space="preserve">pracování </w:t>
      </w:r>
      <w:r w:rsidR="00653E2C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vyúčtování</w:t>
      </w:r>
      <w:r w:rsidR="0047144A" w:rsidRPr="008F075A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cs-CZ"/>
        </w:rPr>
        <w:t>:</w:t>
      </w:r>
    </w:p>
    <w:p w14:paraId="33C67EC3" w14:textId="49260C50" w:rsidR="00653E2C" w:rsidRPr="000C534D" w:rsidRDefault="00653E2C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digitální podoby nutno </w:t>
      </w:r>
      <w:r w:rsidR="00221501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si </w:t>
      </w:r>
      <w:r w:rsidR="006831D5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předem </w:t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přichystat povinné přílohy, tj. 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např. </w:t>
      </w:r>
      <w:proofErr w:type="spellStart"/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scan</w:t>
      </w:r>
      <w:proofErr w:type="spellEnd"/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dokladů nákladů, </w:t>
      </w:r>
      <w:r w:rsidR="00E5639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 které byla použita dotace, doklady o zaplacení těchto nákladů, zavedení dokladů </w:t>
      </w:r>
      <w:r w:rsidR="00E5639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do účetnictví, závěrečnou zprávu a doklad o propagaci podpory statutárním městem Zlínem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(</w:t>
      </w:r>
      <w:r w:rsidR="006853A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seznam povinných příloh uveden ve 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smlouv</w:t>
      </w:r>
      <w:r w:rsidR="006853A8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ě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na dotaci</w:t>
      </w:r>
      <w:r w:rsidR="00FF08F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a ve formuláři</w:t>
      </w:r>
      <w:r w:rsidR="000D6D7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)</w:t>
      </w:r>
      <w:r w:rsidR="00247737" w:rsidRPr="000C534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</w:p>
    <w:p w14:paraId="60F9DA67" w14:textId="77777777" w:rsidR="0047144A" w:rsidRDefault="00EC0E4E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formulář vyúčtování se Vám otevře po kliknutí na odkaz v e-mailu</w:t>
      </w:r>
      <w:r w:rsidR="00247737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</w:p>
    <w:p w14:paraId="6C3C79E8" w14:textId="77777777" w:rsidR="00247737" w:rsidRDefault="00247737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formulář vyúčtování vyplníte a vložíte přílohy,</w:t>
      </w:r>
    </w:p>
    <w:p w14:paraId="671DA6F9" w14:textId="77777777" w:rsidR="0004482C" w:rsidRPr="0033256B" w:rsidRDefault="0047144A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tlačítko </w:t>
      </w:r>
      <w:r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Uložit/Uložit jako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slouží k uložení rozpracované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ho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. Po stisknutí tohoto tlačítka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se Vám otevře okno pro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 uložení </w:t>
      </w:r>
      <w:r w:rsidR="00C1110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vyúčtování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Vašeho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počítače</w:t>
      </w:r>
      <w:r w:rsidR="00CD74B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(prohlížeč </w:t>
      </w:r>
      <w:proofErr w:type="spellStart"/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Edge</w:t>
      </w:r>
      <w:proofErr w:type="spellEnd"/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může zablokovat stažení souboru, pak je nutné dodatečně povolit jeho stažení - klikněte na tři tečky </w:t>
      </w:r>
      <w:r w:rsidR="00186B7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vedle názvu souboru + tlačítko </w:t>
      </w:r>
      <w:r w:rsidR="00C6532D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Ponechat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). </w:t>
      </w:r>
      <w:r w:rsidR="00CD74B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Uložený soubor bude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ve formátu XML. </w:t>
      </w:r>
      <w:r w:rsidR="00C6532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Tento soubor si nemůžete ve svém počítači zobrazit</w:t>
      </w:r>
      <w:r w:rsidR="00CD74B8"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(</w:t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nejde otevřít</w:t>
      </w:r>
      <w:r w:rsidR="00CD74B8"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)</w:t>
      </w:r>
      <w:r w:rsidRPr="00321FA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E5639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Pro pokračování ve vyplňování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si znovu otevřete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„prázdn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ý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“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formulář vyúčtování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z odkazu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 e-mailu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. V levém horním rohu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vyúčtování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je tlačítko </w:t>
      </w:r>
      <w:r w:rsidR="00F20AE4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Načíst XML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. Po stisknutí tohoto tlačítka se Vám otevře okno, ve kterém musíte najít XML soubor s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 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rozpracovan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ým vyúčtováním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, který máte uložený ve svém počítači.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Tento se </w:t>
      </w:r>
      <w:r w:rsidR="006F66D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načte 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 formuláře. Pak </w:t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pokračujete </w:t>
      </w:r>
      <w:r w:rsidR="00E56398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br/>
      </w:r>
      <w:r w:rsidR="00F20AE4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ve vyplňování </w:t>
      </w:r>
      <w:r w:rsidR="004D5CCD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vyúčtování.</w:t>
      </w:r>
      <w:r w:rsidR="00E9068A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Doporučujeme použít </w:t>
      </w:r>
      <w:r w:rsidR="00247737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tlačítko </w:t>
      </w:r>
      <w:r w:rsidR="00247737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Zkontrolovat</w:t>
      </w:r>
      <w:r w:rsidR="00321FAA"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  <w:t xml:space="preserve"> </w:t>
      </w:r>
      <w:r w:rsidR="00DD262F"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  <w:t xml:space="preserve">- 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formulář je kontrolovaný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na úplnost vyplnění, nikoliv na obsah.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  <w:r w:rsid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P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okud se objeví červené pole</w:t>
      </w:r>
      <w:r w:rsidR="00E564D2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,</w:t>
      </w:r>
      <w:r w:rsidR="0033256B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je třeba doplnit údaje.</w:t>
      </w:r>
      <w:r w:rsidR="00321FAA" w:rsidRPr="0033256B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</w:t>
      </w:r>
    </w:p>
    <w:p w14:paraId="779B9BA9" w14:textId="77777777" w:rsidR="00DD262F" w:rsidRPr="0033256B" w:rsidRDefault="003B27C2" w:rsidP="000C534D">
      <w:pPr>
        <w:pStyle w:val="Odstavecseseznamem"/>
        <w:numPr>
          <w:ilvl w:val="0"/>
          <w:numId w:val="5"/>
        </w:num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t</w:t>
      </w:r>
      <w:r w:rsidR="0045486C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lačítko </w:t>
      </w:r>
      <w:r w:rsidR="0045486C" w:rsidRPr="00B20CD4">
        <w:rPr>
          <w:rFonts w:ascii="Arial" w:eastAsia="Times New Roman" w:hAnsi="Arial" w:cs="Arial"/>
          <w:b/>
          <w:bCs/>
          <w:i/>
          <w:color w:val="333333"/>
          <w:sz w:val="20"/>
          <w:szCs w:val="20"/>
          <w:bdr w:val="single" w:sz="4" w:space="0" w:color="auto"/>
          <w:lang w:eastAsia="cs-CZ"/>
        </w:rPr>
        <w:t>Kontrolní tisk</w:t>
      </w:r>
      <w:r w:rsidR="0045486C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slouží k zobrazení výsledného PDF souboru vyúčtování (tak, jak bude vyúčtování vypadat). Toto tlačítko můžete použít kdykoliv během celého zpracování vyúčtování a to opakovaně.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 Kontrolní tisk </w:t>
      </w:r>
      <w:r w:rsidR="004B1016"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 xml:space="preserve">neukládá rozpracované vyúčtování a ani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  <w:t>není použitelný pro následné řádné podání vyúčtování!</w:t>
      </w:r>
    </w:p>
    <w:p w14:paraId="27AF903E" w14:textId="77777777" w:rsidR="007D7858" w:rsidRDefault="007D7858" w:rsidP="00186B7B">
      <w:pPr>
        <w:pStyle w:val="Odstavecseseznamem"/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</w:pPr>
    </w:p>
    <w:p w14:paraId="153D5917" w14:textId="77777777" w:rsidR="007D7858" w:rsidRDefault="001D3DB6" w:rsidP="00186B7B">
      <w:pPr>
        <w:pStyle w:val="Odstavecseseznamem"/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Cs/>
          <w:i/>
          <w:color w:val="333333"/>
          <w:sz w:val="20"/>
          <w:szCs w:val="20"/>
          <w:lang w:eastAsia="cs-CZ"/>
        </w:rPr>
      </w:pPr>
      <w:r w:rsidRPr="003113FA">
        <w:rPr>
          <w:noProof/>
          <w:bdr w:val="single" w:sz="8" w:space="0" w:color="auto"/>
          <w:lang w:eastAsia="cs-CZ"/>
        </w:rPr>
        <w:drawing>
          <wp:inline distT="0" distB="0" distL="0" distR="0" wp14:anchorId="0618885C" wp14:editId="7633E186">
            <wp:extent cx="5082540" cy="13868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9487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384202B1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576E1FAF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</w:pPr>
    </w:p>
    <w:p w14:paraId="36C25F2E" w14:textId="77777777" w:rsidR="007D7858" w:rsidRDefault="007D785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9CA430C" w14:textId="77777777" w:rsidR="0067161B" w:rsidRDefault="0067161B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3F7B0D4F" w14:textId="77777777" w:rsidR="00E71693" w:rsidRDefault="00E71693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6EBA6364" w14:textId="77777777" w:rsidR="0077795E" w:rsidRPr="00BC6840" w:rsidRDefault="00247737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Pro odeslání </w:t>
      </w:r>
      <w:r w:rsidR="0077795E"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vyúčtování </w:t>
      </w:r>
      <w:r w:rsidRPr="00BC6840">
        <w:rPr>
          <w:rFonts w:ascii="Arial" w:eastAsia="Times New Roman" w:hAnsi="Arial" w:cs="Arial"/>
          <w:b/>
          <w:bCs/>
          <w:u w:val="single"/>
          <w:lang w:eastAsia="cs-CZ"/>
        </w:rPr>
        <w:t xml:space="preserve">si příjemce zvolí jeden z níže uvedených způsobů odeslání: </w:t>
      </w:r>
    </w:p>
    <w:p w14:paraId="7F83EF68" w14:textId="77777777" w:rsidR="00186B7B" w:rsidRPr="00BC6840" w:rsidRDefault="00186B7B" w:rsidP="00186B7B">
      <w:pPr>
        <w:spacing w:after="0" w:line="240" w:lineRule="auto"/>
        <w:textAlignment w:val="center"/>
        <w:rPr>
          <w:rFonts w:ascii="Arial Narrow" w:eastAsia="Times New Roman" w:hAnsi="Arial Narrow" w:cs="Times New Roman"/>
          <w:b/>
          <w:bCs/>
          <w:color w:val="004F7E"/>
          <w:sz w:val="20"/>
          <w:szCs w:val="20"/>
          <w:u w:val="single"/>
          <w:lang w:eastAsia="cs-CZ"/>
        </w:rPr>
      </w:pPr>
    </w:p>
    <w:p w14:paraId="03846132" w14:textId="77777777" w:rsidR="00186B7B" w:rsidRDefault="00186B7B" w:rsidP="00186B7B">
      <w:pPr>
        <w:spacing w:after="0" w:line="240" w:lineRule="auto"/>
        <w:textAlignment w:val="center"/>
        <w:rPr>
          <w:rFonts w:ascii="Arial Narrow" w:eastAsia="Times New Roman" w:hAnsi="Arial Narrow" w:cs="Times New Roman"/>
          <w:b/>
          <w:bCs/>
          <w:color w:val="004F7E"/>
          <w:sz w:val="20"/>
          <w:szCs w:val="20"/>
          <w:lang w:eastAsia="cs-CZ"/>
        </w:rPr>
      </w:pPr>
    </w:p>
    <w:p w14:paraId="08916ABF" w14:textId="0CA28DC7" w:rsidR="00186B7B" w:rsidRPr="008776C4" w:rsidRDefault="00BB2E38" w:rsidP="007B3FB9">
      <w:pPr>
        <w:shd w:val="clear" w:color="auto" w:fill="FFFFFF"/>
        <w:spacing w:before="150" w:after="150" w:line="336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3225CC38" wp14:editId="1F68A584">
            <wp:extent cx="5759450" cy="1411605"/>
            <wp:effectExtent l="19050" t="19050" r="12700" b="17145"/>
            <wp:docPr id="11333372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372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11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B8E1F9" w14:textId="77777777" w:rsidR="0077795E" w:rsidRDefault="0077795E" w:rsidP="00B23CC0">
      <w:pPr>
        <w:shd w:val="clear" w:color="auto" w:fill="FFFFFF"/>
        <w:spacing w:before="150" w:after="150" w:line="336" w:lineRule="atLeast"/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</w:p>
    <w:p w14:paraId="48C1FD53" w14:textId="77777777" w:rsidR="0067161B" w:rsidRDefault="00D60E80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Kontrolu, zda vyúčtování odešlo DS či e-mailem provede </w:t>
      </w:r>
      <w:r w:rsidR="00DC1F5E"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příjemce </w:t>
      </w:r>
      <w:r w:rsidR="00731F0E"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pouze </w:t>
      </w:r>
      <w:r w:rsidRPr="0067161B">
        <w:rPr>
          <w:rFonts w:ascii="Arial" w:eastAsia="Times New Roman" w:hAnsi="Arial" w:cs="Arial"/>
          <w:sz w:val="20"/>
          <w:szCs w:val="20"/>
          <w:u w:val="single"/>
          <w:lang w:eastAsia="cs-CZ"/>
        </w:rPr>
        <w:t>ve své datové schránce nebo v e-mailové poště.</w:t>
      </w:r>
      <w:r w:rsidRPr="00DC1F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5203A42" w14:textId="77777777" w:rsidR="00DC1F5E" w:rsidRPr="0067161B" w:rsidRDefault="0067161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Po odeslání formuláře se formulář uzamkne. </w:t>
      </w:r>
      <w:r w:rsidR="00DC1F5E" w:rsidRPr="00DC1F5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Příjemci dotace bude pak formulář </w:t>
      </w:r>
      <w:r w:rsidR="00DC1F5E" w:rsidRPr="0067161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přístupný pouze pro tisk.</w:t>
      </w:r>
    </w:p>
    <w:p w14:paraId="5067DF66" w14:textId="77777777" w:rsidR="00C9500B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3BF23BB3" w14:textId="77777777" w:rsidR="00C9500B" w:rsidRPr="00DC1F5E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56E90E3A" w14:textId="77777777" w:rsidR="00DC1F5E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  <w:r w:rsidRPr="003113FA">
        <w:rPr>
          <w:noProof/>
          <w:bdr w:val="single" w:sz="8" w:space="0" w:color="auto"/>
          <w:lang w:eastAsia="cs-CZ"/>
        </w:rPr>
        <w:drawing>
          <wp:inline distT="0" distB="0" distL="0" distR="0" wp14:anchorId="2D4FC411" wp14:editId="68218316">
            <wp:extent cx="5585460" cy="7308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3BCDC" w14:textId="77777777" w:rsidR="00C9500B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</w:p>
    <w:p w14:paraId="67010C13" w14:textId="77777777" w:rsidR="00C9500B" w:rsidRPr="005601B1" w:rsidRDefault="00C9500B" w:rsidP="00DC1F5E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i/>
          <w:color w:val="333333"/>
          <w:sz w:val="20"/>
          <w:szCs w:val="20"/>
          <w:lang w:eastAsia="cs-CZ"/>
        </w:rPr>
      </w:pPr>
    </w:p>
    <w:p w14:paraId="2E393209" w14:textId="77777777" w:rsidR="008776C4" w:rsidRDefault="00A4364A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</w:pPr>
      <w:r w:rsidRPr="00E56398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>Pozn.</w:t>
      </w:r>
      <w:r w:rsidR="00C6532D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 xml:space="preserve"> </w:t>
      </w:r>
      <w:r w:rsidR="00247737" w:rsidRPr="00E56398">
        <w:rPr>
          <w:rFonts w:ascii="Arial" w:eastAsia="Times New Roman" w:hAnsi="Arial" w:cs="Arial"/>
          <w:bCs/>
          <w:i/>
          <w:color w:val="333333"/>
          <w:sz w:val="20"/>
          <w:szCs w:val="20"/>
          <w:highlight w:val="yellow"/>
          <w:lang w:eastAsia="cs-CZ"/>
        </w:rPr>
        <w:t>1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Vyplňování </w:t>
      </w:r>
      <w:r w:rsidR="004D5CCD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vyúčtování příjemce dotace 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nesmí ponechávat na poslední chvíli, </w:t>
      </w:r>
      <w:r w:rsidR="00CF6B6A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jelikož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při osobním podání vyúčtování musí </w:t>
      </w:r>
      <w:r w:rsidR="00B349E3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být i 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tisk</w:t>
      </w:r>
      <w:r w:rsidR="0045486C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včetně příloh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doručený na </w:t>
      </w:r>
      <w:r w:rsidR="00386217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podatelnu nebo osobně do kanceláře č. 513 </w:t>
      </w:r>
      <w:r w:rsidR="007B3FB9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v termínu </w:t>
      </w:r>
      <w:r w:rsidR="004D5CCD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vyúčtování</w:t>
      </w:r>
      <w:r w:rsidR="00D66847"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 dotace, </w:t>
      </w:r>
      <w:r w:rsidR="00DC1F5E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který má uveden ve smlouvě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!</w:t>
      </w:r>
    </w:p>
    <w:p w14:paraId="634143C8" w14:textId="77777777" w:rsidR="00606E34" w:rsidRPr="00E56398" w:rsidRDefault="00606E34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</w:pPr>
    </w:p>
    <w:p w14:paraId="59D2388E" w14:textId="77777777" w:rsidR="00247737" w:rsidRPr="005601B1" w:rsidRDefault="00247737" w:rsidP="00E56398">
      <w:pPr>
        <w:pStyle w:val="Odstavecseseznamem"/>
        <w:shd w:val="clear" w:color="auto" w:fill="FFFFFF"/>
        <w:spacing w:before="200" w:after="150" w:line="336" w:lineRule="atLeast"/>
        <w:ind w:left="0"/>
        <w:jc w:val="both"/>
        <w:rPr>
          <w:rFonts w:ascii="Arial" w:eastAsia="Times New Roman" w:hAnsi="Arial" w:cs="Arial"/>
          <w:i/>
          <w:color w:val="333333"/>
          <w:sz w:val="20"/>
          <w:szCs w:val="20"/>
          <w:lang w:eastAsia="cs-CZ"/>
        </w:rPr>
      </w:pP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Pozn. 2 </w:t>
      </w:r>
      <w:r w:rsidR="00DC1F5E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D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oporučujeme </w:t>
      </w:r>
      <w:r w:rsidR="00E56398" w:rsidRPr="00E56398">
        <w:rPr>
          <w:rFonts w:ascii="Arial" w:eastAsia="Times New Roman" w:hAnsi="Arial" w:cs="Arial"/>
          <w:i/>
          <w:sz w:val="20"/>
          <w:szCs w:val="20"/>
          <w:highlight w:val="yellow"/>
          <w:lang w:eastAsia="cs-CZ"/>
        </w:rPr>
        <w:t xml:space="preserve">(pokud vlastníte tyto nástroje) 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 xml:space="preserve">odeslat formulář vyúčtování přes datové schránky nebo elektronicky podepsaný e-mailem na podatelnu </w:t>
      </w:r>
      <w:r w:rsid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města</w:t>
      </w:r>
      <w:r w:rsidRPr="00E56398">
        <w:rPr>
          <w:rFonts w:ascii="Arial" w:eastAsia="Times New Roman" w:hAnsi="Arial" w:cs="Arial"/>
          <w:i/>
          <w:color w:val="333333"/>
          <w:sz w:val="20"/>
          <w:szCs w:val="20"/>
          <w:highlight w:val="yellow"/>
          <w:lang w:eastAsia="cs-CZ"/>
        </w:rPr>
        <w:t>.</w:t>
      </w:r>
    </w:p>
    <w:p w14:paraId="70D084D0" w14:textId="77777777" w:rsidR="00DC1F5E" w:rsidRDefault="00DC1F5E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A84089E" w14:textId="55D871D8" w:rsidR="002D5CF6" w:rsidRDefault="00607299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Administrátor může vrátit </w:t>
      </w:r>
      <w:r w:rsidR="00610C7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příjemci dotace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vyplněný formulář vyúčtování k opravě nebo doplnění.</w:t>
      </w:r>
    </w:p>
    <w:p w14:paraId="064B3BFE" w14:textId="77777777" w:rsidR="00CB4E82" w:rsidRPr="00CB4E82" w:rsidRDefault="002E7D50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u w:val="single"/>
          <w:lang w:eastAsia="cs-CZ"/>
        </w:rPr>
        <w:pict w14:anchorId="68AEC4B2">
          <v:rect id="_x0000_i1025" style="width:0;height:1.5pt" o:hralign="center" o:hrstd="t" o:hr="t" fillcolor="#a0a0a0" stroked="f"/>
        </w:pict>
      </w:r>
    </w:p>
    <w:p w14:paraId="0F49214B" w14:textId="77777777" w:rsidR="00CB4E82" w:rsidRDefault="00CB4E82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038EFF8F" w14:textId="77777777" w:rsidR="00B20CD4" w:rsidRDefault="00B20CD4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1FEEC51A" w14:textId="77777777" w:rsidR="0067161B" w:rsidRPr="00B20CD4" w:rsidRDefault="008776C4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D</w:t>
      </w:r>
      <w:r w:rsidR="00A93C56"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alší informace</w:t>
      </w:r>
      <w:r w:rsidR="0067161B" w:rsidRPr="00B20CD4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 xml:space="preserve">: </w:t>
      </w:r>
    </w:p>
    <w:p w14:paraId="260C3A1C" w14:textId="7E0B3F93" w:rsidR="00047923" w:rsidRPr="00B20CD4" w:rsidRDefault="00607299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Hana Bečicová, 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tel: 577 630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02,</w:t>
      </w:r>
      <w:r w:rsidR="00A93C56" w:rsidRPr="00B20C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e-mail:  </w:t>
      </w:r>
      <w:hyperlink r:id="rId8" w:history="1">
        <w:r w:rsidRPr="00AF4D6D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hanabecicova@zlin.eu</w:t>
        </w:r>
      </w:hyperlink>
    </w:p>
    <w:p w14:paraId="3E1DF879" w14:textId="7332A255" w:rsidR="00A314BC" w:rsidRPr="00607299" w:rsidRDefault="00607299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 w:rsidRPr="00607299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Vendula Čapková</w:t>
      </w:r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 xml:space="preserve">, tel. 577 630 977, e-mail: </w:t>
      </w:r>
      <w:r w:rsidRPr="00607299">
        <w:rPr>
          <w:rStyle w:val="Hypertextovodkaz"/>
          <w:rFonts w:ascii="Arial" w:eastAsia="Times New Roman" w:hAnsi="Arial" w:cs="Arial"/>
          <w:color w:val="0070C0"/>
          <w:sz w:val="20"/>
          <w:szCs w:val="20"/>
          <w:lang w:eastAsia="cs-CZ"/>
        </w:rPr>
        <w:t>vendulacapkova@zlin.eu</w:t>
      </w:r>
    </w:p>
    <w:p w14:paraId="1ED20B8E" w14:textId="77777777" w:rsidR="00A314BC" w:rsidRPr="00607299" w:rsidRDefault="00A314BC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</w:p>
    <w:p w14:paraId="7B121901" w14:textId="77777777" w:rsidR="00A314BC" w:rsidRDefault="00A314BC" w:rsidP="008776C4">
      <w:pPr>
        <w:pStyle w:val="Odstavecseseznamem"/>
        <w:shd w:val="clear" w:color="auto" w:fill="FFFFFF"/>
        <w:spacing w:before="200" w:after="150" w:line="336" w:lineRule="atLeast"/>
        <w:ind w:left="0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</w:p>
    <w:p w14:paraId="00563414" w14:textId="77777777" w:rsidR="00362808" w:rsidRPr="00A314BC" w:rsidRDefault="00362808">
      <w:pPr>
        <w:rPr>
          <w:sz w:val="28"/>
          <w:szCs w:val="28"/>
        </w:rPr>
      </w:pPr>
    </w:p>
    <w:sectPr w:rsidR="00362808" w:rsidRPr="00A314BC" w:rsidSect="004832D8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F1D"/>
    <w:multiLevelType w:val="hybridMultilevel"/>
    <w:tmpl w:val="96E2E3D4"/>
    <w:lvl w:ilvl="0" w:tplc="DE1C66D0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4C3F"/>
    <w:multiLevelType w:val="hybridMultilevel"/>
    <w:tmpl w:val="A52C0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8838DE"/>
    <w:multiLevelType w:val="hybridMultilevel"/>
    <w:tmpl w:val="8F0AD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1A7E"/>
    <w:multiLevelType w:val="hybridMultilevel"/>
    <w:tmpl w:val="FF5E5D14"/>
    <w:lvl w:ilvl="0" w:tplc="D9E4A89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65F80"/>
    <w:multiLevelType w:val="hybridMultilevel"/>
    <w:tmpl w:val="062C0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C0"/>
    <w:rsid w:val="00027A2F"/>
    <w:rsid w:val="0004482C"/>
    <w:rsid w:val="00047923"/>
    <w:rsid w:val="000C534D"/>
    <w:rsid w:val="000D6D77"/>
    <w:rsid w:val="001275AD"/>
    <w:rsid w:val="0015083D"/>
    <w:rsid w:val="001757B9"/>
    <w:rsid w:val="00186B7B"/>
    <w:rsid w:val="001C0FC5"/>
    <w:rsid w:val="001D3DB6"/>
    <w:rsid w:val="00221501"/>
    <w:rsid w:val="00247737"/>
    <w:rsid w:val="002B2B56"/>
    <w:rsid w:val="002C49D0"/>
    <w:rsid w:val="002D2713"/>
    <w:rsid w:val="002D5CF6"/>
    <w:rsid w:val="002E7D50"/>
    <w:rsid w:val="003113FA"/>
    <w:rsid w:val="00312535"/>
    <w:rsid w:val="00321FAA"/>
    <w:rsid w:val="0033256B"/>
    <w:rsid w:val="00357C0B"/>
    <w:rsid w:val="00362808"/>
    <w:rsid w:val="00386217"/>
    <w:rsid w:val="003B27C2"/>
    <w:rsid w:val="0045486C"/>
    <w:rsid w:val="00465BFF"/>
    <w:rsid w:val="0047144A"/>
    <w:rsid w:val="004832D8"/>
    <w:rsid w:val="00494342"/>
    <w:rsid w:val="004B1016"/>
    <w:rsid w:val="004D5CCD"/>
    <w:rsid w:val="005601B1"/>
    <w:rsid w:val="00595726"/>
    <w:rsid w:val="005C30EC"/>
    <w:rsid w:val="005E014B"/>
    <w:rsid w:val="00606E34"/>
    <w:rsid w:val="00607299"/>
    <w:rsid w:val="00610C7E"/>
    <w:rsid w:val="00622DC3"/>
    <w:rsid w:val="0064511A"/>
    <w:rsid w:val="00653E2C"/>
    <w:rsid w:val="0067161B"/>
    <w:rsid w:val="006831D5"/>
    <w:rsid w:val="006853A8"/>
    <w:rsid w:val="00692718"/>
    <w:rsid w:val="006F66D6"/>
    <w:rsid w:val="00701AB2"/>
    <w:rsid w:val="00726057"/>
    <w:rsid w:val="00731F0E"/>
    <w:rsid w:val="0077795E"/>
    <w:rsid w:val="00794E2E"/>
    <w:rsid w:val="007A29A3"/>
    <w:rsid w:val="007B3FB9"/>
    <w:rsid w:val="007B6394"/>
    <w:rsid w:val="007D7858"/>
    <w:rsid w:val="00830919"/>
    <w:rsid w:val="008776C4"/>
    <w:rsid w:val="008D4BF0"/>
    <w:rsid w:val="008F075A"/>
    <w:rsid w:val="00914146"/>
    <w:rsid w:val="0092188F"/>
    <w:rsid w:val="009325AD"/>
    <w:rsid w:val="0093456F"/>
    <w:rsid w:val="00960134"/>
    <w:rsid w:val="00A314BC"/>
    <w:rsid w:val="00A4364A"/>
    <w:rsid w:val="00A84D4F"/>
    <w:rsid w:val="00A93C56"/>
    <w:rsid w:val="00B05CEE"/>
    <w:rsid w:val="00B16F74"/>
    <w:rsid w:val="00B20CD4"/>
    <w:rsid w:val="00B23CC0"/>
    <w:rsid w:val="00B349E3"/>
    <w:rsid w:val="00B651B9"/>
    <w:rsid w:val="00BB2E38"/>
    <w:rsid w:val="00BC6840"/>
    <w:rsid w:val="00BE1F2B"/>
    <w:rsid w:val="00C11106"/>
    <w:rsid w:val="00C533BE"/>
    <w:rsid w:val="00C6532D"/>
    <w:rsid w:val="00C74DDE"/>
    <w:rsid w:val="00C8718A"/>
    <w:rsid w:val="00C9500B"/>
    <w:rsid w:val="00CB4E82"/>
    <w:rsid w:val="00CD74B8"/>
    <w:rsid w:val="00CF6B6A"/>
    <w:rsid w:val="00D60E80"/>
    <w:rsid w:val="00D66847"/>
    <w:rsid w:val="00DA4985"/>
    <w:rsid w:val="00DC1B12"/>
    <w:rsid w:val="00DC1F5E"/>
    <w:rsid w:val="00DD262F"/>
    <w:rsid w:val="00E3160E"/>
    <w:rsid w:val="00E56398"/>
    <w:rsid w:val="00E564D2"/>
    <w:rsid w:val="00E71693"/>
    <w:rsid w:val="00E9068A"/>
    <w:rsid w:val="00EC0E4E"/>
    <w:rsid w:val="00F16F6D"/>
    <w:rsid w:val="00F20AE4"/>
    <w:rsid w:val="00F7384B"/>
    <w:rsid w:val="00F94E8B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390D"/>
  <w15:chartTrackingRefBased/>
  <w15:docId w15:val="{16814F56-EE90-4DFA-8865-2BC701A7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23CC0"/>
    <w:rPr>
      <w:i/>
      <w:iCs/>
    </w:rPr>
  </w:style>
  <w:style w:type="character" w:styleId="Siln">
    <w:name w:val="Strong"/>
    <w:basedOn w:val="Standardnpsmoodstavce"/>
    <w:uiPriority w:val="22"/>
    <w:qFormat/>
    <w:rsid w:val="00B23CC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93C5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3C5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93C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5A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4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8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8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86C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264">
                  <w:marLeft w:val="0"/>
                  <w:marRight w:val="0"/>
                  <w:marTop w:val="160"/>
                  <w:marBottom w:val="0"/>
                  <w:divBdr>
                    <w:top w:val="single" w:sz="6" w:space="0" w:color="ABABAB"/>
                    <w:left w:val="single" w:sz="6" w:space="0" w:color="ABABAB"/>
                    <w:bottom w:val="single" w:sz="6" w:space="4" w:color="ABABAB"/>
                    <w:right w:val="single" w:sz="6" w:space="0" w:color="ABABAB"/>
                  </w:divBdr>
                  <w:divsChild>
                    <w:div w:id="19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BABAB"/>
                        <w:left w:val="none" w:sz="0" w:space="8" w:color="ABABAB"/>
                        <w:bottom w:val="single" w:sz="6" w:space="8" w:color="ABABAB"/>
                        <w:right w:val="none" w:sz="0" w:space="8" w:color="ABABAB"/>
                      </w:divBdr>
                    </w:div>
                    <w:div w:id="4682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9024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13745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4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309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11540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1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9852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4F7E"/>
                            <w:left w:val="single" w:sz="6" w:space="0" w:color="004F7E"/>
                            <w:bottom w:val="single" w:sz="6" w:space="0" w:color="004F7E"/>
                            <w:right w:val="single" w:sz="6" w:space="0" w:color="004F7E"/>
                          </w:divBdr>
                          <w:divsChild>
                            <w:div w:id="8336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316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becicova@zli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Richtrová Jaroslava</dc:creator>
  <cp:keywords/>
  <dc:description/>
  <cp:lastModifiedBy>Nikolova Petra</cp:lastModifiedBy>
  <cp:revision>2</cp:revision>
  <cp:lastPrinted>2024-09-05T07:02:00Z</cp:lastPrinted>
  <dcterms:created xsi:type="dcterms:W3CDTF">2024-12-05T12:33:00Z</dcterms:created>
  <dcterms:modified xsi:type="dcterms:W3CDTF">2024-12-05T12:33:00Z</dcterms:modified>
</cp:coreProperties>
</file>